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60" w:rsidRPr="00B221D2" w:rsidRDefault="00B35960" w:rsidP="00B35960">
      <w:pPr>
        <w:widowControl w:val="0"/>
        <w:autoSpaceDE w:val="0"/>
        <w:autoSpaceDN w:val="0"/>
        <w:spacing w:before="78"/>
        <w:jc w:val="center"/>
        <w:rPr>
          <w:rFonts w:ascii="Arial" w:eastAsia="Arial" w:hAnsi="Arial" w:cs="Arial"/>
          <w:sz w:val="21"/>
          <w:szCs w:val="21"/>
        </w:rPr>
      </w:pPr>
      <w:r w:rsidRPr="00B221D2">
        <w:rPr>
          <w:rFonts w:ascii="Arial" w:eastAsia="Arial" w:hAnsi="Arial" w:cs="Arial"/>
          <w:sz w:val="21"/>
          <w:szCs w:val="21"/>
        </w:rPr>
        <w:t>IN THE SMALL CLAIMS DIVISION OF THE ________ JUDICIAL CIRCUIT</w:t>
      </w:r>
    </w:p>
    <w:p w:rsidR="00B35960" w:rsidRPr="00B221D2" w:rsidRDefault="00B35960" w:rsidP="00B35960">
      <w:pPr>
        <w:widowControl w:val="0"/>
        <w:autoSpaceDE w:val="0"/>
        <w:autoSpaceDN w:val="0"/>
        <w:spacing w:after="120"/>
        <w:jc w:val="center"/>
        <w:rPr>
          <w:rFonts w:ascii="Arial" w:eastAsia="Arial" w:hAnsi="Arial" w:cs="Arial"/>
          <w:sz w:val="21"/>
          <w:szCs w:val="21"/>
        </w:rPr>
      </w:pPr>
      <w:r w:rsidRPr="00B221D2">
        <w:rPr>
          <w:rFonts w:ascii="Arial" w:eastAsia="Arial" w:hAnsi="Arial" w:cs="Arial"/>
          <w:sz w:val="21"/>
          <w:szCs w:val="21"/>
        </w:rPr>
        <w:t>IN AND FOR _______________ COUNTY, FLORIDA</w:t>
      </w:r>
    </w:p>
    <w:tbl>
      <w:tblPr>
        <w:tblW w:w="9424" w:type="dxa"/>
        <w:tblInd w:w="116" w:type="dxa"/>
        <w:tblLayout w:type="fixed"/>
        <w:tblCellMar>
          <w:left w:w="0" w:type="dxa"/>
          <w:right w:w="0" w:type="dxa"/>
        </w:tblCellMar>
        <w:tblLook w:val="01E0" w:firstRow="1" w:lastRow="1" w:firstColumn="1" w:lastColumn="1" w:noHBand="0" w:noVBand="0"/>
      </w:tblPr>
      <w:tblGrid>
        <w:gridCol w:w="4384"/>
        <w:gridCol w:w="450"/>
        <w:gridCol w:w="1170"/>
        <w:gridCol w:w="3420"/>
      </w:tblGrid>
      <w:tr w:rsidR="00B35960" w:rsidRPr="0090405D" w:rsidTr="006F2691">
        <w:trPr>
          <w:trHeight w:val="279"/>
        </w:trPr>
        <w:tc>
          <w:tcPr>
            <w:tcW w:w="4384" w:type="dxa"/>
            <w:tcBorders>
              <w:bottom w:val="single" w:sz="4" w:space="0" w:color="000000"/>
            </w:tcBorders>
          </w:tcPr>
          <w:p w:rsidR="00B35960" w:rsidRPr="0090405D" w:rsidRDefault="00B35960" w:rsidP="006F2691">
            <w:pPr>
              <w:widowControl w:val="0"/>
              <w:autoSpaceDE w:val="0"/>
              <w:autoSpaceDN w:val="0"/>
              <w:spacing w:before="60"/>
              <w:rPr>
                <w:rFonts w:ascii="Arial" w:eastAsia="Arial" w:hAnsi="Arial" w:cs="Arial"/>
                <w:sz w:val="21"/>
                <w:szCs w:val="21"/>
              </w:rPr>
            </w:pPr>
          </w:p>
        </w:tc>
        <w:tc>
          <w:tcPr>
            <w:tcW w:w="450" w:type="dxa"/>
          </w:tcPr>
          <w:p w:rsidR="00B35960" w:rsidRPr="0090405D" w:rsidRDefault="00B35960" w:rsidP="006F2691">
            <w:pPr>
              <w:widowControl w:val="0"/>
              <w:autoSpaceDE w:val="0"/>
              <w:autoSpaceDN w:val="0"/>
              <w:rPr>
                <w:rFonts w:ascii="Arial" w:eastAsia="Arial" w:hAnsi="Arial" w:cs="Arial"/>
                <w:sz w:val="21"/>
                <w:szCs w:val="21"/>
              </w:rPr>
            </w:pPr>
          </w:p>
        </w:tc>
        <w:tc>
          <w:tcPr>
            <w:tcW w:w="1170" w:type="dxa"/>
          </w:tcPr>
          <w:p w:rsidR="00B35960" w:rsidRPr="0090405D" w:rsidRDefault="00B35960" w:rsidP="006F2691">
            <w:pPr>
              <w:widowControl w:val="0"/>
              <w:autoSpaceDE w:val="0"/>
              <w:autoSpaceDN w:val="0"/>
              <w:rPr>
                <w:rFonts w:ascii="Arial" w:eastAsia="Arial" w:hAnsi="Arial" w:cs="Arial"/>
                <w:sz w:val="21"/>
                <w:szCs w:val="21"/>
                <w:u w:val="single"/>
              </w:rPr>
            </w:pPr>
            <w:r w:rsidRPr="0090405D">
              <w:rPr>
                <w:rFonts w:ascii="Arial" w:eastAsia="Arial" w:hAnsi="Arial" w:cs="Arial"/>
                <w:sz w:val="21"/>
                <w:szCs w:val="21"/>
              </w:rPr>
              <w:t xml:space="preserve">Case No.: </w:t>
            </w:r>
          </w:p>
        </w:tc>
        <w:tc>
          <w:tcPr>
            <w:tcW w:w="3420" w:type="dxa"/>
            <w:tcBorders>
              <w:bottom w:val="single" w:sz="4" w:space="0" w:color="auto"/>
            </w:tcBorders>
          </w:tcPr>
          <w:p w:rsidR="00B35960" w:rsidRPr="0090405D" w:rsidRDefault="00B35960" w:rsidP="006F2691">
            <w:pPr>
              <w:widowControl w:val="0"/>
              <w:autoSpaceDE w:val="0"/>
              <w:autoSpaceDN w:val="0"/>
              <w:rPr>
                <w:rFonts w:ascii="Arial" w:eastAsia="Arial" w:hAnsi="Arial" w:cs="Arial"/>
                <w:sz w:val="21"/>
                <w:szCs w:val="21"/>
                <w:u w:val="single"/>
              </w:rPr>
            </w:pPr>
          </w:p>
        </w:tc>
      </w:tr>
      <w:tr w:rsidR="00B35960" w:rsidRPr="0090405D" w:rsidTr="006F2691">
        <w:trPr>
          <w:trHeight w:val="264"/>
        </w:trPr>
        <w:tc>
          <w:tcPr>
            <w:tcW w:w="4384" w:type="dxa"/>
            <w:tcBorders>
              <w:top w:val="single" w:sz="4" w:space="0" w:color="000000"/>
              <w:bottom w:val="single" w:sz="4" w:space="0" w:color="000000"/>
            </w:tcBorders>
          </w:tcPr>
          <w:p w:rsidR="00B35960" w:rsidRPr="0090405D" w:rsidRDefault="00B35960" w:rsidP="006F2691">
            <w:pPr>
              <w:widowControl w:val="0"/>
              <w:autoSpaceDE w:val="0"/>
              <w:autoSpaceDN w:val="0"/>
              <w:spacing w:before="60"/>
              <w:rPr>
                <w:rFonts w:ascii="Arial" w:eastAsia="Arial" w:hAnsi="Arial" w:cs="Arial"/>
                <w:sz w:val="21"/>
                <w:szCs w:val="21"/>
              </w:rPr>
            </w:pPr>
          </w:p>
        </w:tc>
        <w:tc>
          <w:tcPr>
            <w:tcW w:w="450" w:type="dxa"/>
          </w:tcPr>
          <w:p w:rsidR="00B35960" w:rsidRPr="0090405D" w:rsidRDefault="00B35960" w:rsidP="006F2691">
            <w:pPr>
              <w:widowControl w:val="0"/>
              <w:autoSpaceDE w:val="0"/>
              <w:autoSpaceDN w:val="0"/>
              <w:rPr>
                <w:rFonts w:ascii="Arial" w:eastAsia="Arial" w:hAnsi="Arial" w:cs="Arial"/>
                <w:sz w:val="21"/>
                <w:szCs w:val="21"/>
              </w:rPr>
            </w:pPr>
          </w:p>
        </w:tc>
        <w:tc>
          <w:tcPr>
            <w:tcW w:w="4590" w:type="dxa"/>
            <w:gridSpan w:val="2"/>
          </w:tcPr>
          <w:p w:rsidR="00B35960" w:rsidRPr="0090405D" w:rsidRDefault="00B35960" w:rsidP="006F2691">
            <w:pPr>
              <w:widowControl w:val="0"/>
              <w:autoSpaceDE w:val="0"/>
              <w:autoSpaceDN w:val="0"/>
              <w:rPr>
                <w:rFonts w:ascii="Arial" w:eastAsia="Arial" w:hAnsi="Arial" w:cs="Arial"/>
                <w:sz w:val="21"/>
                <w:szCs w:val="21"/>
              </w:rPr>
            </w:pPr>
          </w:p>
        </w:tc>
      </w:tr>
      <w:tr w:rsidR="00B35960" w:rsidRPr="0090405D" w:rsidTr="006F2691">
        <w:trPr>
          <w:trHeight w:val="404"/>
        </w:trPr>
        <w:tc>
          <w:tcPr>
            <w:tcW w:w="4384" w:type="dxa"/>
            <w:tcBorders>
              <w:top w:val="single" w:sz="4" w:space="0" w:color="000000"/>
            </w:tcBorders>
          </w:tcPr>
          <w:p w:rsidR="00B35960" w:rsidRPr="0090405D" w:rsidRDefault="00B35960" w:rsidP="006F2691">
            <w:pPr>
              <w:widowControl w:val="0"/>
              <w:autoSpaceDE w:val="0"/>
              <w:autoSpaceDN w:val="0"/>
              <w:jc w:val="right"/>
              <w:rPr>
                <w:rFonts w:ascii="Arial" w:eastAsia="Arial" w:hAnsi="Arial" w:cs="Arial"/>
                <w:sz w:val="21"/>
                <w:szCs w:val="21"/>
              </w:rPr>
            </w:pPr>
            <w:r w:rsidRPr="0090405D">
              <w:rPr>
                <w:rFonts w:ascii="Arial" w:eastAsia="Arial" w:hAnsi="Arial" w:cs="Arial"/>
                <w:sz w:val="21"/>
                <w:szCs w:val="21"/>
              </w:rPr>
              <w:t>Plaintiff(s)</w:t>
            </w:r>
          </w:p>
          <w:p w:rsidR="00B35960" w:rsidRPr="0090405D" w:rsidRDefault="00B35960" w:rsidP="006F2691">
            <w:pPr>
              <w:widowControl w:val="0"/>
              <w:autoSpaceDE w:val="0"/>
              <w:autoSpaceDN w:val="0"/>
              <w:rPr>
                <w:rFonts w:ascii="Arial" w:eastAsia="Arial" w:hAnsi="Arial" w:cs="Arial"/>
                <w:sz w:val="21"/>
                <w:szCs w:val="21"/>
              </w:rPr>
            </w:pPr>
            <w:r w:rsidRPr="0090405D">
              <w:rPr>
                <w:rFonts w:ascii="Arial" w:eastAsia="Arial" w:hAnsi="Arial" w:cs="Arial"/>
                <w:sz w:val="21"/>
                <w:szCs w:val="21"/>
              </w:rPr>
              <w:t>vs. Defendant 1:</w:t>
            </w:r>
          </w:p>
        </w:tc>
        <w:tc>
          <w:tcPr>
            <w:tcW w:w="450" w:type="dxa"/>
          </w:tcPr>
          <w:p w:rsidR="00B35960" w:rsidRPr="0090405D" w:rsidRDefault="00B35960" w:rsidP="006F2691">
            <w:pPr>
              <w:widowControl w:val="0"/>
              <w:autoSpaceDE w:val="0"/>
              <w:autoSpaceDN w:val="0"/>
              <w:rPr>
                <w:rFonts w:ascii="Arial" w:eastAsia="Arial" w:hAnsi="Arial" w:cs="Arial"/>
                <w:sz w:val="21"/>
                <w:szCs w:val="21"/>
              </w:rPr>
            </w:pPr>
          </w:p>
        </w:tc>
        <w:tc>
          <w:tcPr>
            <w:tcW w:w="4590" w:type="dxa"/>
            <w:gridSpan w:val="2"/>
          </w:tcPr>
          <w:p w:rsidR="00B35960" w:rsidRPr="0090405D" w:rsidRDefault="00B35960" w:rsidP="006F2691">
            <w:pPr>
              <w:widowControl w:val="0"/>
              <w:autoSpaceDE w:val="0"/>
              <w:autoSpaceDN w:val="0"/>
              <w:spacing w:before="240"/>
              <w:rPr>
                <w:rFonts w:ascii="Arial" w:eastAsia="Arial" w:hAnsi="Arial" w:cs="Arial"/>
                <w:sz w:val="21"/>
                <w:szCs w:val="21"/>
              </w:rPr>
            </w:pPr>
            <w:r w:rsidRPr="0090405D">
              <w:rPr>
                <w:rFonts w:ascii="Arial" w:eastAsia="Arial" w:hAnsi="Arial" w:cs="Arial"/>
                <w:sz w:val="21"/>
                <w:szCs w:val="21"/>
              </w:rPr>
              <w:t>Defendant 2:</w:t>
            </w:r>
          </w:p>
        </w:tc>
      </w:tr>
      <w:tr w:rsidR="00B35960" w:rsidRPr="0090405D" w:rsidTr="006F2691">
        <w:trPr>
          <w:trHeight w:val="107"/>
        </w:trPr>
        <w:tc>
          <w:tcPr>
            <w:tcW w:w="4384" w:type="dxa"/>
            <w:tcBorders>
              <w:bottom w:val="single" w:sz="4" w:space="0" w:color="auto"/>
            </w:tcBorders>
          </w:tcPr>
          <w:p w:rsidR="00B35960" w:rsidRPr="0090405D" w:rsidRDefault="00B35960" w:rsidP="006F2691">
            <w:pPr>
              <w:widowControl w:val="0"/>
              <w:autoSpaceDE w:val="0"/>
              <w:autoSpaceDN w:val="0"/>
              <w:spacing w:before="60"/>
              <w:rPr>
                <w:rFonts w:ascii="Arial" w:eastAsia="Arial" w:hAnsi="Arial" w:cs="Arial"/>
                <w:sz w:val="21"/>
                <w:szCs w:val="21"/>
              </w:rPr>
            </w:pPr>
          </w:p>
        </w:tc>
        <w:tc>
          <w:tcPr>
            <w:tcW w:w="450" w:type="dxa"/>
          </w:tcPr>
          <w:p w:rsidR="00B35960" w:rsidRPr="0090405D" w:rsidRDefault="00B35960" w:rsidP="006F2691">
            <w:pPr>
              <w:widowControl w:val="0"/>
              <w:autoSpaceDE w:val="0"/>
              <w:autoSpaceDN w:val="0"/>
              <w:rPr>
                <w:rFonts w:ascii="Arial" w:eastAsia="Arial" w:hAnsi="Arial" w:cs="Arial"/>
                <w:sz w:val="21"/>
                <w:szCs w:val="21"/>
              </w:rPr>
            </w:pPr>
          </w:p>
        </w:tc>
        <w:tc>
          <w:tcPr>
            <w:tcW w:w="4590" w:type="dxa"/>
            <w:gridSpan w:val="2"/>
            <w:tcBorders>
              <w:bottom w:val="single" w:sz="4" w:space="0" w:color="auto"/>
            </w:tcBorders>
          </w:tcPr>
          <w:p w:rsidR="00B35960" w:rsidRPr="0090405D" w:rsidRDefault="00B35960" w:rsidP="006F2691">
            <w:pPr>
              <w:widowControl w:val="0"/>
              <w:autoSpaceDE w:val="0"/>
              <w:autoSpaceDN w:val="0"/>
              <w:rPr>
                <w:rFonts w:ascii="Arial" w:eastAsia="Arial" w:hAnsi="Arial" w:cs="Arial"/>
                <w:sz w:val="21"/>
                <w:szCs w:val="21"/>
              </w:rPr>
            </w:pPr>
          </w:p>
        </w:tc>
      </w:tr>
      <w:tr w:rsidR="00B35960" w:rsidRPr="0090405D" w:rsidTr="006F2691">
        <w:trPr>
          <w:trHeight w:val="215"/>
        </w:trPr>
        <w:tc>
          <w:tcPr>
            <w:tcW w:w="4384" w:type="dxa"/>
            <w:tcBorders>
              <w:top w:val="single" w:sz="4" w:space="0" w:color="auto"/>
            </w:tcBorders>
          </w:tcPr>
          <w:p w:rsidR="00B35960" w:rsidRPr="0090405D" w:rsidRDefault="00B35960" w:rsidP="006F2691">
            <w:pPr>
              <w:widowControl w:val="0"/>
              <w:autoSpaceDE w:val="0"/>
              <w:autoSpaceDN w:val="0"/>
              <w:jc w:val="right"/>
              <w:rPr>
                <w:rFonts w:ascii="Arial" w:eastAsia="Arial" w:hAnsi="Arial" w:cs="Arial"/>
                <w:sz w:val="21"/>
                <w:szCs w:val="21"/>
              </w:rPr>
            </w:pPr>
            <w:r w:rsidRPr="0090405D">
              <w:rPr>
                <w:rFonts w:ascii="Arial" w:eastAsia="Arial" w:hAnsi="Arial" w:cs="Arial"/>
                <w:sz w:val="21"/>
                <w:szCs w:val="21"/>
              </w:rPr>
              <w:t>Defendant(s)</w:t>
            </w:r>
          </w:p>
        </w:tc>
        <w:tc>
          <w:tcPr>
            <w:tcW w:w="450" w:type="dxa"/>
          </w:tcPr>
          <w:p w:rsidR="00B35960" w:rsidRPr="0090405D" w:rsidRDefault="00B35960" w:rsidP="006F2691">
            <w:pPr>
              <w:widowControl w:val="0"/>
              <w:autoSpaceDE w:val="0"/>
              <w:autoSpaceDN w:val="0"/>
              <w:rPr>
                <w:rFonts w:ascii="Arial" w:eastAsia="Arial" w:hAnsi="Arial" w:cs="Arial"/>
                <w:sz w:val="21"/>
                <w:szCs w:val="21"/>
              </w:rPr>
            </w:pPr>
          </w:p>
        </w:tc>
        <w:tc>
          <w:tcPr>
            <w:tcW w:w="4590" w:type="dxa"/>
            <w:gridSpan w:val="2"/>
            <w:tcBorders>
              <w:top w:val="single" w:sz="4" w:space="0" w:color="auto"/>
            </w:tcBorders>
          </w:tcPr>
          <w:p w:rsidR="00B35960" w:rsidRPr="0090405D" w:rsidRDefault="00B35960" w:rsidP="006F2691">
            <w:pPr>
              <w:widowControl w:val="0"/>
              <w:autoSpaceDE w:val="0"/>
              <w:autoSpaceDN w:val="0"/>
              <w:rPr>
                <w:rFonts w:ascii="Arial" w:eastAsia="Arial" w:hAnsi="Arial" w:cs="Arial"/>
                <w:sz w:val="21"/>
                <w:szCs w:val="21"/>
              </w:rPr>
            </w:pPr>
          </w:p>
        </w:tc>
      </w:tr>
      <w:tr w:rsidR="00B35960" w:rsidRPr="0090405D" w:rsidTr="006F2691">
        <w:trPr>
          <w:trHeight w:val="305"/>
        </w:trPr>
        <w:tc>
          <w:tcPr>
            <w:tcW w:w="4384" w:type="dxa"/>
            <w:tcBorders>
              <w:bottom w:val="single" w:sz="4" w:space="0" w:color="000000"/>
            </w:tcBorders>
          </w:tcPr>
          <w:p w:rsidR="00B35960" w:rsidRPr="0090405D" w:rsidRDefault="00B35960" w:rsidP="006F2691">
            <w:pPr>
              <w:widowControl w:val="0"/>
              <w:autoSpaceDE w:val="0"/>
              <w:autoSpaceDN w:val="0"/>
              <w:spacing w:before="60"/>
              <w:rPr>
                <w:rFonts w:ascii="Arial" w:eastAsia="Arial" w:hAnsi="Arial" w:cs="Arial"/>
                <w:sz w:val="21"/>
                <w:szCs w:val="21"/>
              </w:rPr>
            </w:pPr>
            <w:r w:rsidRPr="0090405D">
              <w:rPr>
                <w:rFonts w:ascii="Arial" w:eastAsia="Arial" w:hAnsi="Arial" w:cs="Arial"/>
                <w:sz w:val="21"/>
                <w:szCs w:val="21"/>
              </w:rPr>
              <w:t>Address:</w:t>
            </w:r>
          </w:p>
        </w:tc>
        <w:tc>
          <w:tcPr>
            <w:tcW w:w="450" w:type="dxa"/>
          </w:tcPr>
          <w:p w:rsidR="00B35960" w:rsidRPr="0090405D" w:rsidRDefault="00B35960" w:rsidP="006F2691">
            <w:pPr>
              <w:widowControl w:val="0"/>
              <w:autoSpaceDE w:val="0"/>
              <w:autoSpaceDN w:val="0"/>
              <w:rPr>
                <w:rFonts w:ascii="Arial" w:eastAsia="Arial" w:hAnsi="Arial" w:cs="Arial"/>
                <w:sz w:val="21"/>
                <w:szCs w:val="21"/>
              </w:rPr>
            </w:pPr>
          </w:p>
        </w:tc>
        <w:tc>
          <w:tcPr>
            <w:tcW w:w="4590" w:type="dxa"/>
            <w:gridSpan w:val="2"/>
            <w:tcBorders>
              <w:bottom w:val="single" w:sz="4" w:space="0" w:color="auto"/>
            </w:tcBorders>
          </w:tcPr>
          <w:p w:rsidR="00B35960" w:rsidRPr="0090405D" w:rsidRDefault="00B35960" w:rsidP="006F2691">
            <w:pPr>
              <w:widowControl w:val="0"/>
              <w:autoSpaceDE w:val="0"/>
              <w:autoSpaceDN w:val="0"/>
              <w:rPr>
                <w:rFonts w:ascii="Arial" w:eastAsia="Arial" w:hAnsi="Arial" w:cs="Arial"/>
                <w:sz w:val="21"/>
                <w:szCs w:val="21"/>
              </w:rPr>
            </w:pPr>
            <w:r w:rsidRPr="0090405D">
              <w:rPr>
                <w:rFonts w:ascii="Arial" w:eastAsia="Arial" w:hAnsi="Arial" w:cs="Arial"/>
                <w:sz w:val="21"/>
                <w:szCs w:val="21"/>
              </w:rPr>
              <w:t>Address:</w:t>
            </w:r>
          </w:p>
        </w:tc>
      </w:tr>
      <w:tr w:rsidR="00B35960" w:rsidRPr="0090405D" w:rsidTr="006F2691">
        <w:trPr>
          <w:trHeight w:val="85"/>
        </w:trPr>
        <w:tc>
          <w:tcPr>
            <w:tcW w:w="4384" w:type="dxa"/>
            <w:tcBorders>
              <w:top w:val="single" w:sz="4" w:space="0" w:color="000000"/>
              <w:bottom w:val="single" w:sz="4" w:space="0" w:color="000000"/>
            </w:tcBorders>
          </w:tcPr>
          <w:p w:rsidR="00B35960" w:rsidRPr="0090405D" w:rsidRDefault="00B35960" w:rsidP="006F2691">
            <w:pPr>
              <w:widowControl w:val="0"/>
              <w:autoSpaceDE w:val="0"/>
              <w:autoSpaceDN w:val="0"/>
              <w:spacing w:before="60"/>
              <w:rPr>
                <w:rFonts w:ascii="Arial" w:eastAsia="Arial" w:hAnsi="Arial" w:cs="Arial"/>
                <w:sz w:val="21"/>
                <w:szCs w:val="21"/>
              </w:rPr>
            </w:pPr>
          </w:p>
        </w:tc>
        <w:tc>
          <w:tcPr>
            <w:tcW w:w="450" w:type="dxa"/>
          </w:tcPr>
          <w:p w:rsidR="00B35960" w:rsidRPr="0090405D" w:rsidRDefault="00B35960" w:rsidP="006F2691">
            <w:pPr>
              <w:widowControl w:val="0"/>
              <w:autoSpaceDE w:val="0"/>
              <w:autoSpaceDN w:val="0"/>
              <w:spacing w:before="60"/>
              <w:rPr>
                <w:rFonts w:ascii="Arial" w:eastAsia="Arial" w:hAnsi="Arial" w:cs="Arial"/>
                <w:sz w:val="21"/>
                <w:szCs w:val="21"/>
              </w:rPr>
            </w:pPr>
          </w:p>
        </w:tc>
        <w:tc>
          <w:tcPr>
            <w:tcW w:w="4590" w:type="dxa"/>
            <w:gridSpan w:val="2"/>
            <w:tcBorders>
              <w:top w:val="single" w:sz="4" w:space="0" w:color="auto"/>
              <w:bottom w:val="single" w:sz="4" w:space="0" w:color="auto"/>
            </w:tcBorders>
          </w:tcPr>
          <w:p w:rsidR="00B35960" w:rsidRPr="0090405D" w:rsidRDefault="00B35960" w:rsidP="006F2691">
            <w:pPr>
              <w:widowControl w:val="0"/>
              <w:autoSpaceDE w:val="0"/>
              <w:autoSpaceDN w:val="0"/>
              <w:spacing w:before="60"/>
              <w:rPr>
                <w:rFonts w:ascii="Arial" w:eastAsia="Arial" w:hAnsi="Arial" w:cs="Arial"/>
                <w:sz w:val="21"/>
                <w:szCs w:val="21"/>
              </w:rPr>
            </w:pPr>
          </w:p>
        </w:tc>
      </w:tr>
    </w:tbl>
    <w:p w:rsidR="00B35960" w:rsidRPr="00D719B7" w:rsidRDefault="00B35960" w:rsidP="00B35960">
      <w:pPr>
        <w:pStyle w:val="Default"/>
        <w:spacing w:before="120" w:after="120"/>
        <w:jc w:val="center"/>
        <w:rPr>
          <w:rFonts w:asciiTheme="minorHAnsi" w:hAnsiTheme="minorHAnsi"/>
          <w:b/>
          <w:sz w:val="22"/>
          <w:szCs w:val="22"/>
        </w:rPr>
      </w:pPr>
      <w:r w:rsidRPr="00D719B7">
        <w:rPr>
          <w:rFonts w:asciiTheme="minorHAnsi" w:hAnsiTheme="minorHAnsi"/>
          <w:b/>
          <w:sz w:val="22"/>
          <w:szCs w:val="22"/>
        </w:rPr>
        <w:t>STATE OF FLORIDA — NOTICE TO PLAINTIFF(S) AND DEFENDANT(S)</w:t>
      </w:r>
    </w:p>
    <w:p w:rsidR="0053274B" w:rsidRDefault="005C0CC3" w:rsidP="005C0CC3">
      <w:pPr>
        <w:pStyle w:val="Default"/>
        <w:tabs>
          <w:tab w:val="left" w:pos="450"/>
        </w:tabs>
        <w:rPr>
          <w:rFonts w:asciiTheme="minorHAnsi" w:hAnsiTheme="minorHAnsi"/>
          <w:sz w:val="22"/>
          <w:szCs w:val="22"/>
          <w:u w:val="single"/>
        </w:rPr>
      </w:pPr>
      <w:r>
        <w:rPr>
          <w:rFonts w:asciiTheme="minorHAnsi" w:hAnsiTheme="minorHAnsi"/>
          <w:sz w:val="22"/>
          <w:szCs w:val="22"/>
        </w:rPr>
        <w:t>TO:</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rsidR="0053274B" w:rsidRPr="005C0CC3" w:rsidRDefault="005C0CC3" w:rsidP="00B35960">
      <w:pPr>
        <w:pStyle w:val="Default"/>
        <w:spacing w:before="60"/>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rsidR="00350BDB" w:rsidRDefault="0053274B" w:rsidP="00350BDB">
      <w:pPr>
        <w:rPr>
          <w:rFonts w:ascii="Calibri" w:hAnsi="Calibri"/>
        </w:rPr>
      </w:pPr>
      <w:r w:rsidRPr="0053274B">
        <w:t xml:space="preserve">YOU ARE HEREBY NOTIFIED that you are </w:t>
      </w:r>
      <w:r w:rsidR="003C3140" w:rsidRPr="003C3140">
        <w:t xml:space="preserve">required to </w:t>
      </w:r>
      <w:r w:rsidR="003C3140">
        <w:t xml:space="preserve">attend using </w:t>
      </w:r>
      <w:r w:rsidR="003C3140" w:rsidRPr="003C3140">
        <w:t>the following link or phone number on</w:t>
      </w:r>
      <w:r w:rsidR="00350BDB" w:rsidRPr="00FC1D39">
        <w:rPr>
          <w:rFonts w:ascii="Calibri" w:hAnsi="Calibri"/>
        </w:rPr>
        <w:t>:</w:t>
      </w:r>
    </w:p>
    <w:p w:rsidR="00350BDB" w:rsidRPr="00A4511C" w:rsidRDefault="00350BDB" w:rsidP="00803D5A">
      <w:pPr>
        <w:spacing w:before="120"/>
        <w:rPr>
          <w:rFonts w:ascii="Calibri" w:hAnsi="Calibri"/>
          <w:bCs/>
        </w:rPr>
      </w:pPr>
      <w:r w:rsidRPr="00A4511C">
        <w:rPr>
          <w:rFonts w:ascii="Calibri" w:hAnsi="Calibri"/>
          <w:bCs/>
        </w:rPr>
        <w:t>(</w:t>
      </w:r>
      <w:r w:rsidRPr="00A4511C">
        <w:rPr>
          <w:rFonts w:ascii="Calibri" w:hAnsi="Calibri"/>
          <w:bCs/>
          <w:sz w:val="20"/>
          <w:szCs w:val="20"/>
        </w:rPr>
        <w:t>Day of Week</w:t>
      </w:r>
      <w:r w:rsidRPr="00A4511C">
        <w:rPr>
          <w:rFonts w:ascii="Calibri" w:hAnsi="Calibri"/>
          <w:bCs/>
        </w:rPr>
        <w:t>)</w:t>
      </w:r>
      <w:r>
        <w:rPr>
          <w:rFonts w:ascii="Calibri" w:hAnsi="Calibri"/>
          <w:b/>
          <w:bCs/>
        </w:rPr>
        <w:t>_</w:t>
      </w:r>
      <w:r w:rsidR="00A4511C">
        <w:rPr>
          <w:rFonts w:ascii="Calibri" w:hAnsi="Calibri"/>
          <w:b/>
          <w:bCs/>
        </w:rPr>
        <w:t>________</w:t>
      </w:r>
      <w:r w:rsidRPr="00FC1D39">
        <w:rPr>
          <w:rFonts w:ascii="Calibri" w:hAnsi="Calibri"/>
          <w:b/>
          <w:bCs/>
        </w:rPr>
        <w:t>_</w:t>
      </w:r>
      <w:r w:rsidRPr="00A4511C">
        <w:rPr>
          <w:rFonts w:ascii="Calibri" w:hAnsi="Calibri"/>
          <w:bCs/>
        </w:rPr>
        <w:t>, (</w:t>
      </w:r>
      <w:proofErr w:type="spellStart"/>
      <w:r w:rsidRPr="00A4511C">
        <w:rPr>
          <w:rFonts w:ascii="Calibri" w:hAnsi="Calibri"/>
          <w:bCs/>
          <w:sz w:val="20"/>
          <w:szCs w:val="20"/>
        </w:rPr>
        <w:t>mo</w:t>
      </w:r>
      <w:proofErr w:type="spellEnd"/>
      <w:r w:rsidRPr="00A4511C">
        <w:rPr>
          <w:rFonts w:ascii="Calibri" w:hAnsi="Calibri"/>
          <w:bCs/>
          <w:sz w:val="20"/>
          <w:szCs w:val="20"/>
        </w:rPr>
        <w:t>/day/year</w:t>
      </w:r>
      <w:r w:rsidRPr="00A4511C">
        <w:rPr>
          <w:rFonts w:ascii="Calibri" w:hAnsi="Calibri"/>
          <w:bCs/>
        </w:rPr>
        <w:t>)</w:t>
      </w:r>
      <w:r w:rsidRPr="00FC1D39">
        <w:rPr>
          <w:rFonts w:ascii="Calibri" w:hAnsi="Calibri"/>
          <w:b/>
          <w:bCs/>
        </w:rPr>
        <w:t xml:space="preserve"> _</w:t>
      </w:r>
      <w:r w:rsidR="00A4511C">
        <w:rPr>
          <w:rFonts w:ascii="Calibri" w:hAnsi="Calibri"/>
          <w:b/>
          <w:bCs/>
        </w:rPr>
        <w:t>__________________</w:t>
      </w:r>
      <w:r w:rsidRPr="00A4511C">
        <w:rPr>
          <w:rFonts w:ascii="Calibri" w:hAnsi="Calibri"/>
          <w:bCs/>
        </w:rPr>
        <w:t xml:space="preserve">, </w:t>
      </w:r>
      <w:r w:rsidRPr="00A4511C">
        <w:rPr>
          <w:rFonts w:ascii="Calibri" w:hAnsi="Calibri"/>
          <w:bCs/>
          <w:sz w:val="20"/>
          <w:szCs w:val="20"/>
        </w:rPr>
        <w:t xml:space="preserve">at </w:t>
      </w:r>
      <w:r w:rsidRPr="00FC1D39">
        <w:rPr>
          <w:rFonts w:ascii="Calibri" w:hAnsi="Calibri"/>
          <w:b/>
          <w:bCs/>
        </w:rPr>
        <w:t>_</w:t>
      </w:r>
      <w:r w:rsidR="00A4511C">
        <w:rPr>
          <w:rFonts w:ascii="Calibri" w:hAnsi="Calibri"/>
          <w:b/>
          <w:bCs/>
        </w:rPr>
        <w:t>_____</w:t>
      </w:r>
      <w:r w:rsidRPr="00FC1D39">
        <w:rPr>
          <w:rFonts w:ascii="Calibri" w:hAnsi="Calibri"/>
          <w:b/>
          <w:bCs/>
        </w:rPr>
        <w:t>_</w:t>
      </w:r>
      <w:r w:rsidRPr="00A4511C">
        <w:rPr>
          <w:rFonts w:ascii="Calibri" w:hAnsi="Calibri"/>
          <w:bCs/>
        </w:rPr>
        <w:t xml:space="preserve"> </w:t>
      </w:r>
      <w:r w:rsidRPr="00A4511C">
        <w:rPr>
          <w:rFonts w:ascii="Calibri" w:hAnsi="Calibri"/>
          <w:bCs/>
          <w:sz w:val="20"/>
          <w:szCs w:val="20"/>
        </w:rPr>
        <w:t>a.m./p.m</w:t>
      </w:r>
      <w:r w:rsidRPr="00A4511C">
        <w:rPr>
          <w:rFonts w:ascii="Calibri" w:hAnsi="Calibri"/>
          <w:bCs/>
        </w:rPr>
        <w:t>.</w:t>
      </w:r>
      <w:r w:rsidR="00A4511C" w:rsidRPr="00A4511C">
        <w:rPr>
          <w:rFonts w:ascii="Calibri" w:hAnsi="Calibri"/>
          <w:bCs/>
        </w:rPr>
        <w:t xml:space="preserve"> (</w:t>
      </w:r>
      <w:r w:rsidR="00A4511C" w:rsidRPr="00C150CF">
        <w:rPr>
          <w:rFonts w:ascii="Calibri" w:hAnsi="Calibri"/>
          <w:b/>
          <w:bCs/>
          <w:sz w:val="21"/>
          <w:szCs w:val="21"/>
        </w:rPr>
        <w:t>2 HOURS RESERVED</w:t>
      </w:r>
      <w:r w:rsidR="00A4511C" w:rsidRPr="00A4511C">
        <w:rPr>
          <w:rFonts w:ascii="Calibri" w:hAnsi="Calibri"/>
          <w:bCs/>
        </w:rPr>
        <w:t>)</w:t>
      </w:r>
    </w:p>
    <w:p w:rsidR="0053274B" w:rsidRDefault="0053274B" w:rsidP="004D7765">
      <w:pPr>
        <w:pStyle w:val="Default"/>
        <w:spacing w:before="120"/>
        <w:rPr>
          <w:rFonts w:asciiTheme="minorHAnsi" w:hAnsiTheme="minorHAnsi"/>
          <w:sz w:val="22"/>
          <w:szCs w:val="22"/>
        </w:rPr>
      </w:pPr>
      <w:r w:rsidRPr="0053274B">
        <w:rPr>
          <w:rFonts w:asciiTheme="minorHAnsi" w:hAnsiTheme="minorHAnsi"/>
          <w:sz w:val="22"/>
          <w:szCs w:val="22"/>
        </w:rPr>
        <w:t xml:space="preserve">for a </w:t>
      </w:r>
      <w:r w:rsidR="00350BDB" w:rsidRPr="00FC1D39">
        <w:rPr>
          <w:rFonts w:ascii="Calibri" w:hAnsi="Calibri"/>
          <w:sz w:val="22"/>
          <w:szCs w:val="22"/>
        </w:rPr>
        <w:t>Pretrial Conference/Mediation</w:t>
      </w:r>
      <w:r w:rsidRPr="0053274B">
        <w:rPr>
          <w:rFonts w:asciiTheme="minorHAnsi" w:hAnsiTheme="minorHAnsi"/>
          <w:sz w:val="22"/>
          <w:szCs w:val="22"/>
        </w:rPr>
        <w:t xml:space="preserve"> </w:t>
      </w:r>
      <w:r w:rsidR="00350BDB" w:rsidRPr="00FC1D39">
        <w:rPr>
          <w:rFonts w:ascii="Calibri" w:hAnsi="Calibri"/>
          <w:sz w:val="22"/>
          <w:szCs w:val="22"/>
        </w:rPr>
        <w:t>and for hearing as to reasonable attorney fees in the event of default</w:t>
      </w:r>
      <w:r w:rsidR="007E398A">
        <w:rPr>
          <w:rFonts w:asciiTheme="minorHAnsi" w:hAnsiTheme="minorHAnsi"/>
          <w:sz w:val="22"/>
          <w:szCs w:val="22"/>
        </w:rPr>
        <w:t>.</w:t>
      </w:r>
    </w:p>
    <w:p w:rsidR="003C3140" w:rsidRPr="00F14347" w:rsidRDefault="003C3140" w:rsidP="003C3140">
      <w:pPr>
        <w:pStyle w:val="NormalWeb"/>
        <w:tabs>
          <w:tab w:val="left" w:pos="360"/>
          <w:tab w:val="left" w:pos="720"/>
        </w:tabs>
        <w:spacing w:before="120" w:beforeAutospacing="0" w:after="0" w:afterAutospacing="0"/>
        <w:rPr>
          <w:rFonts w:asciiTheme="minorHAnsi" w:hAnsiTheme="minorHAnsi" w:cstheme="minorHAnsi"/>
          <w:lang w:val="en"/>
        </w:rPr>
      </w:pPr>
      <w:r w:rsidRPr="00F14347">
        <w:rPr>
          <w:rFonts w:asciiTheme="minorHAnsi" w:hAnsiTheme="minorHAnsi" w:cstheme="minorHAnsi"/>
          <w:lang w:val="en"/>
        </w:rPr>
        <w:tab/>
      </w:r>
      <w:r w:rsidRPr="00F14347">
        <w:rPr>
          <w:rFonts w:asciiTheme="minorHAnsi" w:hAnsiTheme="minorHAnsi" w:cstheme="minorHAnsi"/>
          <w:b/>
          <w:lang w:val="en"/>
        </w:rPr>
        <w:t>Use this link or phone number to attend the hearing</w:t>
      </w:r>
      <w:r w:rsidR="00F14347" w:rsidRPr="00F14347">
        <w:rPr>
          <w:rFonts w:asciiTheme="minorHAnsi" w:hAnsiTheme="minorHAnsi" w:cstheme="minorHAnsi"/>
          <w:lang w:val="en"/>
        </w:rPr>
        <w:t xml:space="preserve"> using </w:t>
      </w:r>
      <w:r w:rsidR="00F14347" w:rsidRPr="00116078">
        <w:rPr>
          <w:rFonts w:asciiTheme="minorHAnsi" w:hAnsiTheme="minorHAnsi" w:cstheme="minorHAnsi"/>
          <w:b/>
        </w:rPr>
        <w:t>Meeting ID</w:t>
      </w:r>
      <w:r w:rsidR="00F14347" w:rsidRPr="00F14347">
        <w:rPr>
          <w:rFonts w:asciiTheme="minorHAnsi" w:hAnsiTheme="minorHAnsi" w:cstheme="minorHAnsi"/>
        </w:rPr>
        <w:t xml:space="preserve">: </w:t>
      </w:r>
      <w:r w:rsidR="00F14347" w:rsidRPr="00116078">
        <w:rPr>
          <w:rFonts w:asciiTheme="minorHAnsi" w:hAnsiTheme="minorHAnsi" w:cstheme="minorHAnsi"/>
          <w:u w:val="single"/>
        </w:rPr>
        <w:t>977 0317 2123</w:t>
      </w:r>
    </w:p>
    <w:p w:rsidR="003C3140" w:rsidRPr="00975439" w:rsidRDefault="008A5B9E" w:rsidP="003C3140">
      <w:pPr>
        <w:tabs>
          <w:tab w:val="left" w:pos="360"/>
          <w:tab w:val="left" w:pos="720"/>
        </w:tabs>
        <w:ind w:left="720"/>
        <w:rPr>
          <w:rFonts w:cstheme="minorHAnsi"/>
          <w:sz w:val="24"/>
          <w:szCs w:val="24"/>
        </w:rPr>
      </w:pPr>
      <w:hyperlink r:id="rId5" w:history="1">
        <w:r w:rsidR="003C3140" w:rsidRPr="00975439">
          <w:rPr>
            <w:rStyle w:val="Hyperlink"/>
            <w:rFonts w:cstheme="minorHAnsi"/>
            <w:sz w:val="24"/>
            <w:szCs w:val="24"/>
          </w:rPr>
          <w:t>https://zoom.us/j/97703172123</w:t>
        </w:r>
      </w:hyperlink>
      <w:r w:rsidR="00DA04E6">
        <w:rPr>
          <w:rFonts w:cstheme="minorHAnsi"/>
          <w:sz w:val="24"/>
          <w:szCs w:val="24"/>
        </w:rPr>
        <w:t xml:space="preserve"> OR </w:t>
      </w:r>
      <w:r w:rsidR="003C3140" w:rsidRPr="00DA04E6">
        <w:rPr>
          <w:rFonts w:cstheme="minorHAnsi"/>
          <w:b/>
          <w:sz w:val="24"/>
          <w:szCs w:val="24"/>
        </w:rPr>
        <w:t>Call-in Number</w:t>
      </w:r>
      <w:r w:rsidR="003C3140" w:rsidRPr="00975439">
        <w:rPr>
          <w:rFonts w:cstheme="minorHAnsi"/>
          <w:sz w:val="24"/>
          <w:szCs w:val="24"/>
        </w:rPr>
        <w:t>: 1-786-635-1003</w:t>
      </w:r>
    </w:p>
    <w:p w:rsidR="00DA04E6" w:rsidRPr="00F14347" w:rsidRDefault="00F14347" w:rsidP="00F14347">
      <w:pPr>
        <w:pStyle w:val="ListParagraph"/>
        <w:numPr>
          <w:ilvl w:val="0"/>
          <w:numId w:val="2"/>
        </w:numPr>
        <w:tabs>
          <w:tab w:val="left" w:pos="360"/>
          <w:tab w:val="left" w:pos="720"/>
        </w:tabs>
        <w:ind w:left="1080" w:hanging="360"/>
        <w:rPr>
          <w:rFonts w:cstheme="minorHAnsi"/>
        </w:rPr>
      </w:pPr>
      <w:r w:rsidRPr="00F14347">
        <w:rPr>
          <w:rFonts w:cstheme="minorHAnsi"/>
        </w:rPr>
        <w:t>M</w:t>
      </w:r>
      <w:r w:rsidR="00DA04E6" w:rsidRPr="00F14347">
        <w:rPr>
          <w:rFonts w:cstheme="minorHAnsi"/>
        </w:rPr>
        <w:t xml:space="preserve">ultiple hearings </w:t>
      </w:r>
      <w:r w:rsidRPr="00F14347">
        <w:rPr>
          <w:rFonts w:cstheme="minorHAnsi"/>
        </w:rPr>
        <w:t xml:space="preserve">are </w:t>
      </w:r>
      <w:r w:rsidR="00DA04E6" w:rsidRPr="00F14347">
        <w:rPr>
          <w:rFonts w:cstheme="minorHAnsi"/>
        </w:rPr>
        <w:t>scheduled at this time</w:t>
      </w:r>
      <w:r w:rsidRPr="00F14347">
        <w:rPr>
          <w:rFonts w:cstheme="minorHAnsi"/>
        </w:rPr>
        <w:t>, j</w:t>
      </w:r>
      <w:r w:rsidR="00DA04E6" w:rsidRPr="00F14347">
        <w:rPr>
          <w:rFonts w:cstheme="minorHAnsi"/>
        </w:rPr>
        <w:t>oin promptly and wait to be admitted.</w:t>
      </w:r>
    </w:p>
    <w:p w:rsidR="00DA04E6" w:rsidRPr="00F14347" w:rsidRDefault="00F14347" w:rsidP="00F14347">
      <w:pPr>
        <w:pStyle w:val="ListParagraph"/>
        <w:numPr>
          <w:ilvl w:val="0"/>
          <w:numId w:val="2"/>
        </w:numPr>
        <w:tabs>
          <w:tab w:val="left" w:pos="360"/>
          <w:tab w:val="left" w:pos="720"/>
        </w:tabs>
        <w:ind w:left="1080" w:hanging="360"/>
        <w:rPr>
          <w:rFonts w:cstheme="minorHAnsi"/>
        </w:rPr>
      </w:pPr>
      <w:r w:rsidRPr="00F14347">
        <w:rPr>
          <w:rFonts w:cstheme="minorHAnsi"/>
        </w:rPr>
        <w:t xml:space="preserve">Set </w:t>
      </w:r>
      <w:r w:rsidR="00DA04E6" w:rsidRPr="00F14347">
        <w:rPr>
          <w:rFonts w:cstheme="minorHAnsi"/>
        </w:rPr>
        <w:t xml:space="preserve">your profile name </w:t>
      </w:r>
      <w:r w:rsidRPr="00F14347">
        <w:rPr>
          <w:rFonts w:cstheme="minorHAnsi"/>
        </w:rPr>
        <w:t xml:space="preserve">as </w:t>
      </w:r>
      <w:r w:rsidR="00DA04E6" w:rsidRPr="00F14347">
        <w:rPr>
          <w:rFonts w:cstheme="minorHAnsi"/>
        </w:rPr>
        <w:t>your first and last name</w:t>
      </w:r>
      <w:r w:rsidRPr="00F14347">
        <w:rPr>
          <w:rFonts w:cstheme="minorHAnsi"/>
        </w:rPr>
        <w:t xml:space="preserve"> or set when </w:t>
      </w:r>
      <w:r w:rsidR="00DA04E6" w:rsidRPr="00F14347">
        <w:rPr>
          <w:rFonts w:cstheme="minorHAnsi"/>
        </w:rPr>
        <w:t>entering the meeting.</w:t>
      </w:r>
    </w:p>
    <w:p w:rsidR="00DA04E6" w:rsidRPr="00F14347" w:rsidRDefault="00F14347" w:rsidP="00F14347">
      <w:pPr>
        <w:pStyle w:val="ListParagraph"/>
        <w:numPr>
          <w:ilvl w:val="0"/>
          <w:numId w:val="2"/>
        </w:numPr>
        <w:tabs>
          <w:tab w:val="left" w:pos="360"/>
          <w:tab w:val="left" w:pos="720"/>
        </w:tabs>
        <w:ind w:left="1080" w:hanging="360"/>
        <w:rPr>
          <w:rFonts w:cstheme="minorHAnsi"/>
        </w:rPr>
      </w:pPr>
      <w:r w:rsidRPr="00F14347">
        <w:rPr>
          <w:rFonts w:cstheme="minorHAnsi"/>
        </w:rPr>
        <w:t>Though the hearing is virtual</w:t>
      </w:r>
      <w:r w:rsidR="00DA04E6" w:rsidRPr="00F14347">
        <w:rPr>
          <w:rFonts w:cstheme="minorHAnsi"/>
        </w:rPr>
        <w:t>, proper decorum</w:t>
      </w:r>
      <w:r w:rsidRPr="00F14347">
        <w:rPr>
          <w:rFonts w:cstheme="minorHAnsi"/>
        </w:rPr>
        <w:t xml:space="preserve"> and a</w:t>
      </w:r>
      <w:r w:rsidR="00DA04E6" w:rsidRPr="00F14347">
        <w:rPr>
          <w:rFonts w:cstheme="minorHAnsi"/>
        </w:rPr>
        <w:t>ppropriate attire is required</w:t>
      </w:r>
      <w:r w:rsidRPr="00F14347">
        <w:rPr>
          <w:rFonts w:cstheme="minorHAnsi"/>
        </w:rPr>
        <w:t xml:space="preserve"> with participants </w:t>
      </w:r>
      <w:r w:rsidR="00DA04E6" w:rsidRPr="00F14347">
        <w:rPr>
          <w:rFonts w:cstheme="minorHAnsi"/>
        </w:rPr>
        <w:t xml:space="preserve">in a quiet setting and </w:t>
      </w:r>
      <w:r w:rsidRPr="00F14347">
        <w:rPr>
          <w:rFonts w:cstheme="minorHAnsi"/>
        </w:rPr>
        <w:t xml:space="preserve">minimal </w:t>
      </w:r>
      <w:r w:rsidR="00DA04E6" w:rsidRPr="00F14347">
        <w:rPr>
          <w:rFonts w:cstheme="minorHAnsi"/>
        </w:rPr>
        <w:t>external distractions.</w:t>
      </w:r>
    </w:p>
    <w:p w:rsidR="0053274B" w:rsidRPr="0053274B" w:rsidRDefault="0053274B" w:rsidP="004D7765">
      <w:pPr>
        <w:pStyle w:val="Default"/>
        <w:spacing w:before="120"/>
        <w:jc w:val="center"/>
        <w:rPr>
          <w:rFonts w:asciiTheme="minorHAnsi" w:hAnsiTheme="minorHAnsi"/>
          <w:sz w:val="22"/>
          <w:szCs w:val="22"/>
        </w:rPr>
      </w:pPr>
      <w:r w:rsidRPr="0053274B">
        <w:rPr>
          <w:rFonts w:asciiTheme="minorHAnsi" w:hAnsiTheme="minorHAnsi"/>
          <w:b/>
          <w:bCs/>
          <w:sz w:val="22"/>
          <w:szCs w:val="22"/>
        </w:rPr>
        <w:t>IMPORTANT — READ CAREFULLY THE CASE WILL NOT BE TRIED AT THAT TIME. DO NOT BRING WITNESSES — APPEAR IN PERSON OR BY ATTORNEY</w:t>
      </w:r>
    </w:p>
    <w:p w:rsidR="00350BDB" w:rsidRPr="00FC1D39" w:rsidRDefault="00350BDB" w:rsidP="00350BDB">
      <w:pPr>
        <w:pStyle w:val="BodyText"/>
        <w:tabs>
          <w:tab w:val="clear" w:pos="5040"/>
          <w:tab w:val="clear" w:pos="5400"/>
          <w:tab w:val="clear" w:pos="6120"/>
          <w:tab w:val="clear" w:pos="6840"/>
          <w:tab w:val="clear" w:pos="7560"/>
          <w:tab w:val="clear" w:pos="8280"/>
          <w:tab w:val="clear" w:pos="9000"/>
          <w:tab w:val="clear" w:pos="9720"/>
          <w:tab w:val="clear" w:pos="10440"/>
        </w:tabs>
        <w:spacing w:before="120" w:line="240" w:lineRule="auto"/>
        <w:ind w:right="0" w:firstLine="360"/>
        <w:jc w:val="left"/>
        <w:rPr>
          <w:rFonts w:ascii="Calibri" w:hAnsi="Calibri"/>
          <w:sz w:val="20"/>
          <w:szCs w:val="20"/>
        </w:rPr>
      </w:pPr>
      <w:r w:rsidRPr="00FC1D39">
        <w:rPr>
          <w:rFonts w:ascii="Calibri" w:hAnsi="Calibri"/>
          <w:sz w:val="20"/>
          <w:szCs w:val="20"/>
        </w:rPr>
        <w:t>WHOEVER APPEARS FOR A PARTY MUST HAVE FULL AUTHORITY TO SETTLE FOR ALL AMOUNTS FROM ZERO TO THE AMOUNT OF THE CLAIM WITHOUT FURTHER CONSULTATION.  FAILURE TO COMPLY MAY RESULT IN THE IMPOSITION OF SANCTIONS, INCLUDING COSTS, ATTORNEY FEES, ENTRY OF JUDGMENT, OR DISMISSAL.</w:t>
      </w:r>
    </w:p>
    <w:p w:rsidR="0053274B" w:rsidRDefault="0053274B" w:rsidP="004D7765">
      <w:pPr>
        <w:pStyle w:val="Default"/>
        <w:spacing w:before="120"/>
        <w:rPr>
          <w:rFonts w:asciiTheme="minorHAnsi" w:hAnsiTheme="minorHAnsi"/>
          <w:sz w:val="22"/>
          <w:szCs w:val="22"/>
        </w:rPr>
      </w:pPr>
      <w:r w:rsidRPr="0053274B">
        <w:rPr>
          <w:rFonts w:asciiTheme="minorHAnsi" w:hAnsiTheme="minorHAnsi"/>
          <w:sz w:val="22"/>
          <w:szCs w:val="22"/>
        </w:rPr>
        <w:t xml:space="preserve">The defendant(s) must appear in court on the date specified in order to avoid a default judgment. The plaintiff(s) must appear to avoid having the case dismissed for lack of prosecution. A written MOTION or ANSWER to the court by the plaintiff(s) or the defendant(s) shall not excuse the personal appearance of a party or its attorney </w:t>
      </w:r>
      <w:r w:rsidR="00350BDB">
        <w:rPr>
          <w:rFonts w:asciiTheme="minorHAnsi" w:hAnsiTheme="minorHAnsi"/>
          <w:sz w:val="22"/>
          <w:szCs w:val="22"/>
        </w:rPr>
        <w:t>at</w:t>
      </w:r>
      <w:r w:rsidRPr="0053274B">
        <w:rPr>
          <w:rFonts w:asciiTheme="minorHAnsi" w:hAnsiTheme="minorHAnsi"/>
          <w:sz w:val="22"/>
          <w:szCs w:val="22"/>
        </w:rPr>
        <w:t xml:space="preserve"> the PRETRIAL CONFERENCE</w:t>
      </w:r>
      <w:r w:rsidR="00350BDB">
        <w:rPr>
          <w:rFonts w:asciiTheme="minorHAnsi" w:hAnsiTheme="minorHAnsi"/>
          <w:sz w:val="22"/>
          <w:szCs w:val="22"/>
        </w:rPr>
        <w:t>/MEDIATION</w:t>
      </w:r>
      <w:r w:rsidRPr="0053274B">
        <w:rPr>
          <w:rFonts w:asciiTheme="minorHAnsi" w:hAnsiTheme="minorHAnsi"/>
          <w:sz w:val="22"/>
          <w:szCs w:val="22"/>
        </w:rPr>
        <w:t xml:space="preserve">. The date and time of the pretrial conference CANNOT be rescheduled without good </w:t>
      </w:r>
      <w:r w:rsidR="007E398A">
        <w:rPr>
          <w:rFonts w:asciiTheme="minorHAnsi" w:hAnsiTheme="minorHAnsi"/>
          <w:sz w:val="22"/>
          <w:szCs w:val="22"/>
        </w:rPr>
        <w:t>cause and prior court approval.</w:t>
      </w:r>
    </w:p>
    <w:p w:rsidR="0053274B" w:rsidRPr="0053274B" w:rsidRDefault="0053274B" w:rsidP="004D7765">
      <w:pPr>
        <w:pStyle w:val="Default"/>
        <w:spacing w:before="120"/>
        <w:rPr>
          <w:rFonts w:asciiTheme="minorHAnsi" w:hAnsiTheme="minorHAnsi"/>
          <w:sz w:val="22"/>
          <w:szCs w:val="22"/>
        </w:rPr>
      </w:pPr>
      <w:r w:rsidRPr="0053274B">
        <w:rPr>
          <w:rFonts w:asciiTheme="minorHAnsi" w:hAnsiTheme="minorHAnsi"/>
          <w:sz w:val="22"/>
          <w:szCs w:val="22"/>
        </w:rPr>
        <w:t>Any business entity recognized under Florida law may be represented at any stage of the trial court proceedings by any principal of the business entity who has legal authority to bind the business entity or any employee authorized in writing by a principal of the business entity. A principal is defined as being an officer, member, managing member, or partner of the business entity. Written authorization must be brou</w:t>
      </w:r>
      <w:r w:rsidR="007E398A">
        <w:rPr>
          <w:rFonts w:asciiTheme="minorHAnsi" w:hAnsiTheme="minorHAnsi"/>
          <w:sz w:val="22"/>
          <w:szCs w:val="22"/>
        </w:rPr>
        <w:t>ght to the Pretrial Conference</w:t>
      </w:r>
      <w:r w:rsidR="00350BDB">
        <w:rPr>
          <w:rFonts w:asciiTheme="minorHAnsi" w:hAnsiTheme="minorHAnsi"/>
          <w:sz w:val="22"/>
          <w:szCs w:val="22"/>
        </w:rPr>
        <w:t>/Mediation</w:t>
      </w:r>
      <w:r w:rsidR="007E398A">
        <w:rPr>
          <w:rFonts w:asciiTheme="minorHAnsi" w:hAnsiTheme="minorHAnsi"/>
          <w:sz w:val="22"/>
          <w:szCs w:val="22"/>
        </w:rPr>
        <w:t>.</w:t>
      </w:r>
    </w:p>
    <w:p w:rsidR="0053274B" w:rsidRPr="0053274B" w:rsidRDefault="0053274B" w:rsidP="004D7765">
      <w:pPr>
        <w:pStyle w:val="Default"/>
        <w:spacing w:before="120"/>
        <w:rPr>
          <w:rFonts w:asciiTheme="minorHAnsi" w:hAnsiTheme="minorHAnsi"/>
          <w:sz w:val="22"/>
          <w:szCs w:val="22"/>
        </w:rPr>
      </w:pPr>
      <w:r w:rsidRPr="0053274B">
        <w:rPr>
          <w:rFonts w:asciiTheme="minorHAnsi" w:hAnsiTheme="minorHAnsi"/>
          <w:sz w:val="22"/>
          <w:szCs w:val="22"/>
        </w:rPr>
        <w:t>The purpose of the pretrial conference is to record your appearance, to determine if you admit all or part of the claim, to enable the court to determine the nature of the case, and to set the case for trial if the case cannot be resolved at the pretrial conference. You or your attorney should be prepared to confer with the court and to explain briefly the nature of your dispute, state what efforts have been made to settle the dispute, exhibit any documents necessary to prove the case, state the names and addresses of your witnesses, stipulate to the facts that will require no proof and will expedite the trial, and estimate how lon</w:t>
      </w:r>
      <w:r w:rsidR="007E398A">
        <w:rPr>
          <w:rFonts w:asciiTheme="minorHAnsi" w:hAnsiTheme="minorHAnsi"/>
          <w:sz w:val="22"/>
          <w:szCs w:val="22"/>
        </w:rPr>
        <w:t>g it will take to try the case.</w:t>
      </w:r>
    </w:p>
    <w:p w:rsidR="00350BDB" w:rsidRPr="00350BDB" w:rsidRDefault="00350BDB" w:rsidP="00350BDB">
      <w:pPr>
        <w:keepNext/>
        <w:spacing w:before="120"/>
        <w:jc w:val="center"/>
        <w:rPr>
          <w:b/>
        </w:rPr>
      </w:pPr>
      <w:r w:rsidRPr="00350BDB">
        <w:rPr>
          <w:b/>
        </w:rPr>
        <w:t>Mediation</w:t>
      </w:r>
    </w:p>
    <w:p w:rsidR="004F05E7" w:rsidRPr="0053274B" w:rsidRDefault="0053274B" w:rsidP="004D7765">
      <w:pPr>
        <w:spacing w:before="120"/>
      </w:pPr>
      <w:r w:rsidRPr="0053274B">
        <w:t>Mediation may take place at the pretrial conference. Whoever appears for a party must have full authority to settle. Failure to have full authority to settle at this pretrial conference may result in the imposition of costs and attorney fees incurred by the opposing party.</w:t>
      </w:r>
    </w:p>
    <w:p w:rsidR="00803D5A" w:rsidRPr="00FC1D39" w:rsidRDefault="00803D5A" w:rsidP="00803D5A">
      <w:pPr>
        <w:pStyle w:val="BodyText2"/>
        <w:spacing w:before="120" w:line="240" w:lineRule="auto"/>
        <w:ind w:firstLine="360"/>
        <w:rPr>
          <w:rFonts w:ascii="Calibri" w:hAnsi="Calibri"/>
        </w:rPr>
      </w:pPr>
      <w:r w:rsidRPr="00FC1D39">
        <w:rPr>
          <w:rFonts w:ascii="Calibri" w:hAnsi="Calibri"/>
        </w:rPr>
        <w:t>In mediation, decision making rests with the parties. Negotiations in county court mediation are primarily conducted by the parties. Counsel for each party may participate. However, presence of counsel is not required. If a full agreement is not reached at mediation, the remaining issues of the case will be set for trial. Mediation communications are confidential and privileged except where disclosures are required or permitted by law.</w:t>
      </w:r>
    </w:p>
    <w:p w:rsidR="0053274B" w:rsidRDefault="0053274B" w:rsidP="004D7765">
      <w:pPr>
        <w:pStyle w:val="Default"/>
        <w:spacing w:before="120"/>
        <w:rPr>
          <w:rFonts w:asciiTheme="minorHAnsi" w:hAnsiTheme="minorHAnsi"/>
          <w:sz w:val="22"/>
          <w:szCs w:val="22"/>
        </w:rPr>
      </w:pPr>
      <w:r w:rsidRPr="0053274B">
        <w:rPr>
          <w:rFonts w:asciiTheme="minorHAnsi" w:hAnsiTheme="minorHAnsi"/>
          <w:sz w:val="22"/>
          <w:szCs w:val="22"/>
        </w:rPr>
        <w:t>If you admit the claim, but desire additional time to pay, you must come and state the circumstances to the court. The court may or may not approve a payment plan and withhold</w:t>
      </w:r>
      <w:r w:rsidR="005C0CC3">
        <w:rPr>
          <w:rFonts w:asciiTheme="minorHAnsi" w:hAnsiTheme="minorHAnsi"/>
          <w:sz w:val="22"/>
          <w:szCs w:val="22"/>
        </w:rPr>
        <w:t xml:space="preserve"> judgment or execution or levy.</w:t>
      </w:r>
    </w:p>
    <w:p w:rsidR="00803D5A" w:rsidRPr="00FC1D39" w:rsidRDefault="00803D5A" w:rsidP="00803D5A">
      <w:pPr>
        <w:spacing w:before="120"/>
        <w:ind w:firstLine="360"/>
        <w:rPr>
          <w:rFonts w:ascii="Calibri" w:hAnsi="Calibri"/>
        </w:rPr>
      </w:pPr>
      <w:r w:rsidRPr="00FC1D39">
        <w:rPr>
          <w:rFonts w:ascii="Calibri" w:hAnsi="Calibri"/>
        </w:rPr>
        <w:t>If you desire to file any counterclaim or set-off to plaintiff</w:t>
      </w:r>
      <w:r w:rsidRPr="00FC1D39">
        <w:rPr>
          <w:rFonts w:ascii="Calibri" w:hAnsi="Calibri" w:cs="Courier New"/>
        </w:rPr>
        <w:t>'</w:t>
      </w:r>
      <w:r w:rsidRPr="00FC1D39">
        <w:rPr>
          <w:rFonts w:ascii="Calibri" w:hAnsi="Calibri"/>
        </w:rPr>
        <w:t>s claim it must be filed in this court by you or your attorney in writing at least 5 days prior to the above date. Filing a counterclaim, set-off, motion or answer will not relieve you of your obligation to appear in court on the above date.</w:t>
      </w:r>
    </w:p>
    <w:p w:rsidR="0053274B" w:rsidRPr="0053274B" w:rsidRDefault="0053274B" w:rsidP="004D7765">
      <w:pPr>
        <w:pStyle w:val="Default"/>
        <w:spacing w:before="120"/>
        <w:rPr>
          <w:rFonts w:asciiTheme="minorHAnsi" w:hAnsiTheme="minorHAnsi"/>
          <w:sz w:val="22"/>
          <w:szCs w:val="22"/>
        </w:rPr>
      </w:pPr>
      <w:r w:rsidRPr="0053274B">
        <w:rPr>
          <w:rFonts w:asciiTheme="minorHAnsi" w:hAnsiTheme="minorHAnsi"/>
          <w:b/>
          <w:bCs/>
          <w:sz w:val="22"/>
          <w:szCs w:val="22"/>
        </w:rPr>
        <w:t xml:space="preserve">RIGHT TO VENUE. The law gives the person or company who has sued you the right to file in any one of several places as listed below. However, if you have been sued in any place other than one of these places, you, as the defendant(s), have the right to request that the case be moved to a proper location or venue. A proper location or venue may be one of the following: (1) where the contract was entered into; (2) if the suit is on an unsecured promissory note, where the note is signed or where the maker resides; (3) if the suit is to recover property or to foreclose a lien, where the property is located; (4) where the event giving rise to the suit occurred; (5) where any one or more of the defendants sued reside; (6) any location agreed to in a contract; (7) in an action for money due, if there is no agreement as to where suit may be filed, where payment is to be made. </w:t>
      </w:r>
    </w:p>
    <w:p w:rsidR="0053274B" w:rsidRPr="0053274B" w:rsidRDefault="0053274B" w:rsidP="004D7765">
      <w:pPr>
        <w:pStyle w:val="Default"/>
        <w:spacing w:before="120"/>
        <w:rPr>
          <w:rFonts w:asciiTheme="minorHAnsi" w:hAnsiTheme="minorHAnsi"/>
          <w:sz w:val="22"/>
          <w:szCs w:val="22"/>
        </w:rPr>
      </w:pPr>
      <w:r w:rsidRPr="0053274B">
        <w:rPr>
          <w:rFonts w:asciiTheme="minorHAnsi" w:hAnsiTheme="minorHAnsi"/>
          <w:sz w:val="22"/>
          <w:szCs w:val="22"/>
        </w:rPr>
        <w:t xml:space="preserve">If you, as the defendant(s), believe the plaintiff(s) has/have not sued in one of these correct places, you must appear on your court date and orally request a transfer, or you must file a WRITTEN request for transfer in affidavit form (sworn to under oath) with the court 7 days prior to your first court date and send a copy to the plaintiff(s) or plaintiff’s(s’) attorney, if any. </w:t>
      </w:r>
    </w:p>
    <w:p w:rsidR="0053274B" w:rsidRDefault="0053274B" w:rsidP="004D7765">
      <w:pPr>
        <w:pStyle w:val="Default"/>
        <w:spacing w:before="120"/>
        <w:rPr>
          <w:rFonts w:asciiTheme="minorHAnsi" w:hAnsiTheme="minorHAnsi"/>
          <w:sz w:val="22"/>
          <w:szCs w:val="22"/>
        </w:rPr>
      </w:pPr>
      <w:r w:rsidRPr="0053274B">
        <w:rPr>
          <w:rFonts w:asciiTheme="minorHAnsi" w:hAnsiTheme="minorHAnsi"/>
          <w:sz w:val="22"/>
          <w:szCs w:val="22"/>
        </w:rPr>
        <w:t>A copy of the statement of claim shall be served with this summons</w:t>
      </w:r>
      <w:r w:rsidR="00BF2173">
        <w:rPr>
          <w:rFonts w:asciiTheme="minorHAnsi" w:hAnsiTheme="minorHAnsi"/>
          <w:sz w:val="22"/>
          <w:szCs w:val="22"/>
        </w:rPr>
        <w:t>/notice to appear</w:t>
      </w:r>
      <w:r w:rsidRPr="0053274B">
        <w:rPr>
          <w:rFonts w:asciiTheme="minorHAnsi" w:hAnsiTheme="minorHAnsi"/>
          <w:sz w:val="22"/>
          <w:szCs w:val="22"/>
        </w:rPr>
        <w:t>.</w:t>
      </w:r>
    </w:p>
    <w:p w:rsidR="00350BDB" w:rsidRPr="00FC1D39" w:rsidRDefault="00350BDB" w:rsidP="00350BDB">
      <w:pPr>
        <w:spacing w:before="120"/>
        <w:rPr>
          <w:rFonts w:ascii="Calibri" w:hAnsi="Calibri"/>
        </w:rPr>
      </w:pPr>
      <w:r w:rsidRPr="00FC1D39">
        <w:rPr>
          <w:rFonts w:ascii="Calibri" w:hAnsi="Calibri"/>
        </w:rPr>
        <w:t>Dated on __________________________________.</w:t>
      </w:r>
    </w:p>
    <w:p w:rsidR="00350BDB" w:rsidRPr="00FC1D39" w:rsidRDefault="00350BDB" w:rsidP="00350BDB">
      <w:pPr>
        <w:ind w:firstLine="5760"/>
        <w:rPr>
          <w:rFonts w:ascii="Calibri" w:hAnsi="Calibri"/>
        </w:rPr>
      </w:pPr>
      <w:r w:rsidRPr="00FC1D39">
        <w:rPr>
          <w:rFonts w:ascii="Calibri" w:hAnsi="Calibri"/>
        </w:rPr>
        <w:t xml:space="preserve">J.K. </w:t>
      </w:r>
      <w:r>
        <w:rPr>
          <w:rFonts w:ascii="Calibri" w:hAnsi="Calibri"/>
        </w:rPr>
        <w:t xml:space="preserve">“JESS” </w:t>
      </w:r>
      <w:r w:rsidRPr="00FC1D39">
        <w:rPr>
          <w:rFonts w:ascii="Calibri" w:hAnsi="Calibri"/>
        </w:rPr>
        <w:t xml:space="preserve">IRBY, </w:t>
      </w:r>
      <w:r w:rsidR="00803D5A">
        <w:rPr>
          <w:rFonts w:ascii="Calibri" w:hAnsi="Calibri"/>
        </w:rPr>
        <w:t xml:space="preserve">ESQ., </w:t>
      </w:r>
      <w:r w:rsidRPr="00FC1D39">
        <w:rPr>
          <w:rFonts w:ascii="Calibri" w:hAnsi="Calibri"/>
        </w:rPr>
        <w:t>CLERK OF COURT</w:t>
      </w:r>
    </w:p>
    <w:p w:rsidR="00350BDB" w:rsidRPr="00FC1D39" w:rsidRDefault="00350BDB" w:rsidP="00350BDB">
      <w:pPr>
        <w:ind w:firstLine="5760"/>
        <w:rPr>
          <w:rFonts w:ascii="Calibri" w:hAnsi="Calibri"/>
        </w:rPr>
      </w:pPr>
    </w:p>
    <w:p w:rsidR="00350BDB" w:rsidRPr="00FC1D39" w:rsidRDefault="00350BDB" w:rsidP="00350BDB">
      <w:pPr>
        <w:tabs>
          <w:tab w:val="left" w:pos="8100"/>
        </w:tabs>
        <w:ind w:firstLine="5760"/>
        <w:rPr>
          <w:rFonts w:ascii="Calibri" w:hAnsi="Calibri"/>
          <w:u w:val="single"/>
        </w:rPr>
      </w:pPr>
      <w:r w:rsidRPr="00FC1D39">
        <w:rPr>
          <w:rFonts w:ascii="Calibri" w:hAnsi="Calibri"/>
        </w:rPr>
        <w:t>By:</w:t>
      </w:r>
      <w:r w:rsidRPr="00FC1D39">
        <w:rPr>
          <w:rFonts w:ascii="Calibri" w:hAnsi="Calibri"/>
          <w:u w:val="single"/>
        </w:rPr>
        <w:tab/>
      </w:r>
      <w:r w:rsidRPr="00FC1D39">
        <w:rPr>
          <w:rFonts w:ascii="Calibri" w:hAnsi="Calibri"/>
          <w:u w:val="single"/>
        </w:rPr>
        <w:tab/>
      </w:r>
      <w:r w:rsidRPr="00FC1D39">
        <w:rPr>
          <w:rFonts w:ascii="Calibri" w:hAnsi="Calibri"/>
          <w:u w:val="single"/>
        </w:rPr>
        <w:tab/>
      </w:r>
    </w:p>
    <w:p w:rsidR="004D7765" w:rsidRDefault="00350BDB" w:rsidP="00803D5A">
      <w:pPr>
        <w:tabs>
          <w:tab w:val="left" w:pos="5760"/>
        </w:tabs>
        <w:rPr>
          <w:rFonts w:ascii="Calibri" w:hAnsi="Calibri"/>
        </w:rPr>
      </w:pPr>
      <w:r w:rsidRPr="00FC1D39">
        <w:rPr>
          <w:rFonts w:ascii="Calibri" w:hAnsi="Calibri"/>
        </w:rPr>
        <w:tab/>
      </w:r>
      <w:r w:rsidRPr="00FC1D39">
        <w:rPr>
          <w:rFonts w:ascii="Calibri" w:hAnsi="Calibri"/>
        </w:rPr>
        <w:tab/>
        <w:t>Deputy Clerk</w:t>
      </w:r>
    </w:p>
    <w:p w:rsidR="00EA2940" w:rsidRPr="00350BDB" w:rsidRDefault="00EA2940" w:rsidP="00EA2940">
      <w:pPr>
        <w:spacing w:before="120"/>
        <w:ind w:right="259"/>
        <w:rPr>
          <w:b/>
          <w:sz w:val="24"/>
          <w:szCs w:val="24"/>
        </w:rPr>
      </w:pPr>
      <w:r>
        <w:rPr>
          <w:b/>
          <w:sz w:val="24"/>
          <w:szCs w:val="24"/>
        </w:rPr>
        <w:t>I</w:t>
      </w:r>
      <w:r w:rsidRPr="00350BDB">
        <w:rPr>
          <w:b/>
          <w:sz w:val="24"/>
          <w:szCs w:val="24"/>
        </w:rPr>
        <w:t>f you are a person with a disability who needs an accommodation in order to participate in this proceeding, you are entitled, at no cost to you, to the provision of certain assistance.  Please contact the ADA Coordinator at (352) 337-6237, at least 7 days before your scheduled court appearance. If you are hearing or voice impaired, please call 711.</w:t>
      </w:r>
    </w:p>
    <w:p w:rsidR="00EA2940" w:rsidRPr="00BF2173" w:rsidRDefault="00EA2940" w:rsidP="00BF2173">
      <w:pPr>
        <w:spacing w:before="120"/>
        <w:ind w:right="259"/>
        <w:rPr>
          <w:rFonts w:eastAsia="Times New Roman" w:cs="Times New Roman"/>
          <w:sz w:val="24"/>
          <w:szCs w:val="24"/>
        </w:rPr>
      </w:pPr>
      <w:r w:rsidRPr="00350BDB">
        <w:rPr>
          <w:b/>
          <w:sz w:val="24"/>
          <w:szCs w:val="24"/>
        </w:rPr>
        <w:t xml:space="preserve">If you are deaf or hard of hearing and require an ASL interpreter or an assisted listening device to participate in a proceeding, please contact Court Interpreting at </w:t>
      </w:r>
      <w:r w:rsidR="00BF2173" w:rsidRPr="00350BDB">
        <w:rPr>
          <w:b/>
          <w:sz w:val="24"/>
          <w:szCs w:val="24"/>
        </w:rPr>
        <w:t>(352) 337-6237</w:t>
      </w:r>
      <w:r w:rsidRPr="00350BDB">
        <w:rPr>
          <w:b/>
          <w:sz w:val="24"/>
          <w:szCs w:val="24"/>
        </w:rPr>
        <w:t>.</w:t>
      </w:r>
    </w:p>
    <w:sectPr w:rsidR="00EA2940" w:rsidRPr="00BF2173" w:rsidSect="00F14347">
      <w:pgSz w:w="12240" w:h="15840"/>
      <w:pgMar w:top="1440" w:right="1296" w:bottom="12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AB0"/>
    <w:multiLevelType w:val="hybridMultilevel"/>
    <w:tmpl w:val="0EFE9BA6"/>
    <w:lvl w:ilvl="0" w:tplc="0D1EAB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1D5FC8"/>
    <w:multiLevelType w:val="hybridMultilevel"/>
    <w:tmpl w:val="96C6C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4B"/>
    <w:rsid w:val="00116078"/>
    <w:rsid w:val="00197E7A"/>
    <w:rsid w:val="00350BDB"/>
    <w:rsid w:val="003C3140"/>
    <w:rsid w:val="0046218B"/>
    <w:rsid w:val="004D7765"/>
    <w:rsid w:val="004F05E7"/>
    <w:rsid w:val="0053274B"/>
    <w:rsid w:val="00585D39"/>
    <w:rsid w:val="005A5BEB"/>
    <w:rsid w:val="005C0CC3"/>
    <w:rsid w:val="005C5551"/>
    <w:rsid w:val="00645E28"/>
    <w:rsid w:val="007E398A"/>
    <w:rsid w:val="00803D5A"/>
    <w:rsid w:val="00884CF8"/>
    <w:rsid w:val="009009B2"/>
    <w:rsid w:val="0090405D"/>
    <w:rsid w:val="00A4511C"/>
    <w:rsid w:val="00AD4F39"/>
    <w:rsid w:val="00B221D2"/>
    <w:rsid w:val="00B35960"/>
    <w:rsid w:val="00BA5077"/>
    <w:rsid w:val="00BF2173"/>
    <w:rsid w:val="00C150CF"/>
    <w:rsid w:val="00D308CA"/>
    <w:rsid w:val="00DA04E6"/>
    <w:rsid w:val="00EA2940"/>
    <w:rsid w:val="00F1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11E10-2632-4F2E-9700-1A91B3CC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74B"/>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rsid w:val="00350BDB"/>
    <w:pPr>
      <w:tabs>
        <w:tab w:val="center" w:pos="5040"/>
        <w:tab w:val="left" w:pos="5400"/>
        <w:tab w:val="left" w:pos="6120"/>
        <w:tab w:val="left" w:pos="6840"/>
        <w:tab w:val="left" w:pos="7560"/>
        <w:tab w:val="left" w:pos="8280"/>
        <w:tab w:val="left" w:pos="9000"/>
        <w:tab w:val="left" w:pos="9720"/>
        <w:tab w:val="left" w:pos="10440"/>
      </w:tabs>
      <w:spacing w:line="235" w:lineRule="auto"/>
      <w:ind w:right="-360"/>
      <w:jc w:val="center"/>
    </w:pPr>
    <w:rPr>
      <w:rFonts w:ascii="Times New Roman" w:eastAsia="Times New Roman" w:hAnsi="Times New Roman" w:cs="Times New Roman"/>
      <w:b/>
      <w:bCs/>
    </w:rPr>
  </w:style>
  <w:style w:type="character" w:customStyle="1" w:styleId="BodyTextChar">
    <w:name w:val="Body Text Char"/>
    <w:basedOn w:val="DefaultParagraphFont"/>
    <w:link w:val="BodyText"/>
    <w:rsid w:val="00350BDB"/>
    <w:rPr>
      <w:rFonts w:ascii="Times New Roman" w:eastAsia="Times New Roman" w:hAnsi="Times New Roman" w:cs="Times New Roman"/>
      <w:b/>
      <w:bCs/>
    </w:rPr>
  </w:style>
  <w:style w:type="paragraph" w:styleId="BodyText2">
    <w:name w:val="Body Text 2"/>
    <w:basedOn w:val="Normal"/>
    <w:link w:val="BodyText2Char"/>
    <w:uiPriority w:val="99"/>
    <w:semiHidden/>
    <w:unhideWhenUsed/>
    <w:rsid w:val="00803D5A"/>
    <w:pPr>
      <w:spacing w:after="120" w:line="480" w:lineRule="auto"/>
    </w:pPr>
  </w:style>
  <w:style w:type="character" w:customStyle="1" w:styleId="BodyText2Char">
    <w:name w:val="Body Text 2 Char"/>
    <w:basedOn w:val="DefaultParagraphFont"/>
    <w:link w:val="BodyText2"/>
    <w:uiPriority w:val="99"/>
    <w:semiHidden/>
    <w:rsid w:val="00803D5A"/>
  </w:style>
  <w:style w:type="character" w:styleId="Hyperlink">
    <w:name w:val="Hyperlink"/>
    <w:rsid w:val="003C3140"/>
    <w:rPr>
      <w:color w:val="0000FF"/>
      <w:u w:val="single"/>
    </w:rPr>
  </w:style>
  <w:style w:type="paragraph" w:styleId="NormalWeb">
    <w:name w:val="Normal (Web)"/>
    <w:basedOn w:val="Normal"/>
    <w:uiPriority w:val="99"/>
    <w:unhideWhenUsed/>
    <w:rsid w:val="003C314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1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77031721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Alachua County Clerk of Court</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A. Sperbeck</dc:creator>
  <cp:lastModifiedBy>Jean A. Sperbeck</cp:lastModifiedBy>
  <cp:revision>3</cp:revision>
  <dcterms:created xsi:type="dcterms:W3CDTF">2021-09-22T13:45:00Z</dcterms:created>
  <dcterms:modified xsi:type="dcterms:W3CDTF">2021-09-22T17:41:00Z</dcterms:modified>
</cp:coreProperties>
</file>